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vertAlign w:val="baseline"/>
        </w:rPr>
      </w:pPr>
      <w:r w:rsidDel="00000000" w:rsidR="00000000" w:rsidRPr="00000000">
        <w:rPr>
          <w:rtl w:val="0"/>
        </w:rPr>
      </w:r>
    </w:p>
    <w:tbl>
      <w:tblPr>
        <w:tblStyle w:val="Table1"/>
        <w:tblW w:w="9038.0" w:type="dxa"/>
        <w:jc w:val="left"/>
        <w:tblInd w:w="0.0" w:type="dxa"/>
        <w:tblLayout w:type="fixed"/>
        <w:tblLook w:val="0000"/>
      </w:tblPr>
      <w:tblGrid>
        <w:gridCol w:w="2234"/>
        <w:gridCol w:w="282"/>
        <w:gridCol w:w="1861"/>
        <w:gridCol w:w="282"/>
        <w:gridCol w:w="1544"/>
        <w:gridCol w:w="1367"/>
        <w:gridCol w:w="1468"/>
        <w:tblGridChange w:id="0">
          <w:tblGrid>
            <w:gridCol w:w="2234"/>
            <w:gridCol w:w="282"/>
            <w:gridCol w:w="1861"/>
            <w:gridCol w:w="282"/>
            <w:gridCol w:w="1544"/>
            <w:gridCol w:w="1367"/>
            <w:gridCol w:w="1468"/>
          </w:tblGrid>
        </w:tblGridChange>
      </w:tblGrid>
      <w:tr>
        <w:trPr>
          <w:cantSplit w:val="0"/>
          <w:tblHeader w:val="0"/>
        </w:trPr>
        <w:tc>
          <w:tcPr>
            <w:gridSpan w:val="7"/>
            <w:vAlign w:val="top"/>
          </w:tcPr>
          <w:p w:rsidR="00000000" w:rsidDel="00000000" w:rsidP="00000000" w:rsidRDefault="00000000" w:rsidRPr="00000000" w14:paraId="00000002">
            <w:pPr>
              <w:spacing w:after="0" w:line="240" w:lineRule="auto"/>
              <w:ind w:left="0" w:hanging="2"/>
              <w:jc w:val="center"/>
              <w:rPr>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003">
            <w:pPr>
              <w:spacing w:after="0" w:line="240" w:lineRule="auto"/>
              <w:ind w:left="0" w:hanging="2"/>
              <w:jc w:val="center"/>
              <w:rPr>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0A">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0D">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0E">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11">
            <w:pPr>
              <w:spacing w:after="0" w:line="240" w:lineRule="auto"/>
              <w:ind w:left="0" w:hanging="2"/>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014">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15">
            <w:pPr>
              <w:spacing w:after="0" w:line="240" w:lineRule="auto"/>
              <w:ind w:left="0" w:hanging="2"/>
              <w:rPr>
                <w:vertAlign w:val="baseline"/>
              </w:rPr>
            </w:pPr>
            <w:r w:rsidDel="00000000" w:rsidR="00000000" w:rsidRPr="00000000">
              <w:rPr>
                <w:i w:val="1"/>
                <w:vertAlign w:val="baseline"/>
                <w:rtl w:val="0"/>
              </w:rPr>
              <w:t xml:space="preserve">The undersigned:</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18">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1B">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1C">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spacing w:after="0" w:line="240" w:lineRule="auto"/>
              <w:ind w:left="0" w:hanging="2"/>
              <w:rPr>
                <w:vertAlign w:val="baseline"/>
              </w:rPr>
            </w:pPr>
            <w:r w:rsidDel="00000000" w:rsidR="00000000" w:rsidRPr="00000000">
              <w:rPr>
                <w:vertAlign w:val="baseline"/>
                <w:rtl w:val="0"/>
              </w:rPr>
              <w:t xml:space="preserve">Nama </w:t>
            </w:r>
          </w:p>
          <w:p w:rsidR="00000000" w:rsidDel="00000000" w:rsidP="00000000" w:rsidRDefault="00000000" w:rsidRPr="00000000" w14:paraId="00000020">
            <w:pPr>
              <w:spacing w:after="0" w:line="240" w:lineRule="auto"/>
              <w:ind w:left="0" w:hanging="2"/>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21">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2">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after="0" w:line="240" w:lineRule="auto"/>
              <w:ind w:left="0" w:hanging="2"/>
              <w:rPr>
                <w:vertAlign w:val="baseline"/>
              </w:rPr>
            </w:pPr>
            <w:r w:rsidDel="00000000" w:rsidR="00000000" w:rsidRPr="00000000">
              <w:rPr>
                <w:vertAlign w:val="baseline"/>
                <w:rtl w:val="0"/>
              </w:rPr>
              <w:t xml:space="preserve">Alamat</w:t>
            </w:r>
          </w:p>
          <w:p w:rsidR="00000000" w:rsidDel="00000000" w:rsidP="00000000" w:rsidRDefault="00000000" w:rsidRPr="00000000" w14:paraId="00000028">
            <w:pPr>
              <w:spacing w:after="0" w:line="240" w:lineRule="auto"/>
              <w:ind w:left="0" w:hanging="2"/>
              <w:rPr>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29">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A">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after="0" w:line="240" w:lineRule="auto"/>
              <w:ind w:left="0" w:hanging="2"/>
              <w:rPr>
                <w:vertAlign w:val="baseline"/>
              </w:rPr>
            </w:pPr>
            <w:r w:rsidDel="00000000" w:rsidR="00000000" w:rsidRPr="00000000">
              <w:rPr>
                <w:vertAlign w:val="baseline"/>
                <w:rtl w:val="0"/>
              </w:rPr>
              <w:t xml:space="preserve">NIK</w:t>
            </w:r>
          </w:p>
          <w:p w:rsidR="00000000" w:rsidDel="00000000" w:rsidP="00000000" w:rsidRDefault="00000000" w:rsidRPr="00000000" w14:paraId="00000030">
            <w:pPr>
              <w:spacing w:after="0" w:line="240" w:lineRule="auto"/>
              <w:ind w:left="0" w:hanging="2"/>
              <w:rPr>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31">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32">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37">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3B">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3E">
            <w:pPr>
              <w:spacing w:after="0" w:line="240" w:lineRule="auto"/>
              <w:ind w:left="0" w:hanging="2"/>
              <w:jc w:val="both"/>
              <w:rPr>
                <w:vertAlign w:val="baseline"/>
              </w:rPr>
            </w:pPr>
            <w:r w:rsidDel="00000000" w:rsidR="00000000" w:rsidRPr="00000000">
              <w:rPr>
                <w:vertAlign w:val="baseline"/>
                <w:rtl w:val="0"/>
              </w:rPr>
              <w:t xml:space="preserve">Dalam hal ini bertindak selaku pemegang ______________________ saham dalam Perseroan.</w:t>
            </w:r>
          </w:p>
        </w:tc>
        <w:tc>
          <w:tcPr>
            <w:vAlign w:val="top"/>
          </w:tcPr>
          <w:p w:rsidR="00000000" w:rsidDel="00000000" w:rsidP="00000000" w:rsidRDefault="00000000" w:rsidRPr="00000000" w14:paraId="00000041">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42">
            <w:pPr>
              <w:spacing w:after="0" w:line="240" w:lineRule="auto"/>
              <w:ind w:left="0" w:hanging="2"/>
              <w:rPr>
                <w:vertAlign w:val="baseline"/>
              </w:rPr>
            </w:pPr>
            <w:r w:rsidDel="00000000" w:rsidR="00000000" w:rsidRPr="00000000">
              <w:rPr>
                <w:i w:val="1"/>
                <w:vertAlign w:val="baseline"/>
                <w:rtl w:val="0"/>
              </w:rPr>
              <w:t xml:space="preserve">In this matter acting in the respective capacity as shareholder of _______________________ shares in the Company.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5">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49">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C">
            <w:pPr>
              <w:spacing w:after="0" w:line="240" w:lineRule="auto"/>
              <w:ind w:left="0" w:hanging="2"/>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04F">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50">
            <w:pPr>
              <w:spacing w:after="0" w:line="240" w:lineRule="auto"/>
              <w:ind w:left="0" w:hanging="2"/>
              <w:rPr>
                <w:vertAlign w:val="baseline"/>
              </w:rPr>
            </w:pPr>
            <w:r w:rsidDel="00000000" w:rsidR="00000000" w:rsidRPr="00000000">
              <w:rPr>
                <w:vertAlign w:val="baseline"/>
                <w:rtl w:val="0"/>
              </w:rPr>
              <w:t xml:space="preserve">(hereinafter referred to as the “Principal”).</w:t>
            </w:r>
          </w:p>
        </w:tc>
      </w:tr>
      <w:tr>
        <w:trPr>
          <w:cantSplit w:val="0"/>
          <w:tblHeader w:val="0"/>
        </w:trPr>
        <w:tc>
          <w:tcPr>
            <w:gridSpan w:val="3"/>
            <w:vAlign w:val="top"/>
          </w:tcPr>
          <w:p w:rsidR="00000000" w:rsidDel="00000000" w:rsidP="00000000" w:rsidRDefault="00000000" w:rsidRPr="00000000" w14:paraId="00000053">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57">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5A">
            <w:pPr>
              <w:spacing w:after="0" w:line="240" w:lineRule="auto"/>
              <w:ind w:left="0" w:hanging="2"/>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05D">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5E">
            <w:pPr>
              <w:spacing w:after="0" w:line="240" w:lineRule="auto"/>
              <w:ind w:left="0" w:hanging="2"/>
              <w:rPr>
                <w:vertAlign w:val="baseline"/>
              </w:rPr>
            </w:pPr>
            <w:r w:rsidDel="00000000" w:rsidR="00000000" w:rsidRPr="00000000">
              <w:rPr>
                <w:vertAlign w:val="baseline"/>
                <w:rtl w:val="0"/>
              </w:rPr>
              <w:t xml:space="preserve">Hereby grant full authority to:</w:t>
            </w:r>
          </w:p>
        </w:tc>
      </w:tr>
      <w:tr>
        <w:trPr>
          <w:cantSplit w:val="0"/>
          <w:tblHeader w:val="0"/>
        </w:trPr>
        <w:tc>
          <w:tcPr>
            <w:gridSpan w:val="3"/>
            <w:vAlign w:val="top"/>
          </w:tcPr>
          <w:p w:rsidR="00000000" w:rsidDel="00000000" w:rsidP="00000000" w:rsidRDefault="00000000" w:rsidRPr="00000000" w14:paraId="00000061">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64">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65">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after="0" w:line="240" w:lineRule="auto"/>
              <w:ind w:left="0" w:hanging="2"/>
              <w:rPr>
                <w:vertAlign w:val="baseline"/>
              </w:rPr>
            </w:pPr>
            <w:r w:rsidDel="00000000" w:rsidR="00000000" w:rsidRPr="00000000">
              <w:rPr>
                <w:vertAlign w:val="baseline"/>
                <w:rtl w:val="0"/>
              </w:rPr>
              <w:t xml:space="preserve">Nama </w:t>
            </w:r>
          </w:p>
          <w:p w:rsidR="00000000" w:rsidDel="00000000" w:rsidP="00000000" w:rsidRDefault="00000000" w:rsidRPr="00000000" w14:paraId="00000069">
            <w:pPr>
              <w:spacing w:after="0" w:line="240" w:lineRule="auto"/>
              <w:ind w:left="0" w:hanging="2"/>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6A">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6B">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spacing w:after="0" w:line="240" w:lineRule="auto"/>
              <w:ind w:left="0" w:hanging="2"/>
              <w:rPr>
                <w:vertAlign w:val="baseline"/>
              </w:rPr>
            </w:pPr>
            <w:r w:rsidDel="00000000" w:rsidR="00000000" w:rsidRPr="00000000">
              <w:rPr>
                <w:vertAlign w:val="baseline"/>
                <w:rtl w:val="0"/>
              </w:rPr>
              <w:t xml:space="preserve">Alamat</w:t>
            </w:r>
          </w:p>
          <w:p w:rsidR="00000000" w:rsidDel="00000000" w:rsidP="00000000" w:rsidRDefault="00000000" w:rsidRPr="00000000" w14:paraId="00000071">
            <w:pPr>
              <w:spacing w:after="0" w:line="240" w:lineRule="auto"/>
              <w:ind w:left="0" w:hanging="2"/>
              <w:rPr>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72">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73">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spacing w:after="0" w:line="240" w:lineRule="auto"/>
              <w:ind w:left="0" w:hanging="2"/>
              <w:rPr>
                <w:vertAlign w:val="baseline"/>
              </w:rPr>
            </w:pPr>
            <w:r w:rsidDel="00000000" w:rsidR="00000000" w:rsidRPr="00000000">
              <w:rPr>
                <w:vertAlign w:val="baseline"/>
                <w:rtl w:val="0"/>
              </w:rPr>
              <w:t xml:space="preserve">NIK</w:t>
            </w:r>
          </w:p>
          <w:p w:rsidR="00000000" w:rsidDel="00000000" w:rsidP="00000000" w:rsidRDefault="00000000" w:rsidRPr="00000000" w14:paraId="00000079">
            <w:pPr>
              <w:spacing w:after="0" w:line="240" w:lineRule="auto"/>
              <w:ind w:left="0" w:hanging="2"/>
              <w:rPr>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7A">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7B">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0">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84">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7">
            <w:pPr>
              <w:spacing w:after="0" w:line="240" w:lineRule="auto"/>
              <w:ind w:left="0" w:hanging="2"/>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08A">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8B">
            <w:pPr>
              <w:spacing w:after="0" w:line="240" w:lineRule="auto"/>
              <w:ind w:left="0" w:hanging="2"/>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rPr>
          <w:cantSplit w:val="0"/>
          <w:tblHeader w:val="0"/>
        </w:trPr>
        <w:tc>
          <w:tcPr>
            <w:gridSpan w:val="3"/>
            <w:vAlign w:val="top"/>
          </w:tcPr>
          <w:p w:rsidR="00000000" w:rsidDel="00000000" w:rsidP="00000000" w:rsidRDefault="00000000" w:rsidRPr="00000000" w14:paraId="0000008E">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91">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92">
            <w:pPr>
              <w:spacing w:after="0" w:line="240" w:lineRule="auto"/>
              <w:ind w:left="0" w:hanging="2"/>
              <w:rPr>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95">
            <w:pPr>
              <w:spacing w:after="0" w:line="240" w:lineRule="auto"/>
              <w:ind w:left="0" w:hanging="2"/>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096">
            <w:pPr>
              <w:spacing w:after="0" w:line="240" w:lineRule="auto"/>
              <w:ind w:left="0" w:hanging="2"/>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rPr>
          <w:cantSplit w:val="0"/>
          <w:tblHeader w:val="0"/>
        </w:trPr>
        <w:tc>
          <w:tcPr>
            <w:gridSpan w:val="3"/>
            <w:vAlign w:val="top"/>
          </w:tcPr>
          <w:p w:rsidR="00000000" w:rsidDel="00000000" w:rsidP="00000000" w:rsidRDefault="00000000" w:rsidRPr="00000000" w14:paraId="0000009D">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A1">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A4">
            <w:pPr>
              <w:spacing w:after="0" w:line="240" w:lineRule="auto"/>
              <w:ind w:left="0" w:hanging="2"/>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Tahunan (untuk selanjutnya disebut RUPST) dari PT Sanurhasta Mitra Tbk., berkedudukan di Jakarta Selatan (“Perseroan”) yang diadakan di Jakarta, Indonesia pada tanggal 28 Juli 2022   atau tanggal lain yang ditentukan oleh Perseroan, dengan mata acara sebagaimana ternyata dalam Panggilan RUPST, Penerima Kuasa diberikan kuasa penuh untuk melakukan pemungutan suara sebagai berikut:</w:t>
            </w:r>
          </w:p>
        </w:tc>
        <w:tc>
          <w:tcPr>
            <w:vAlign w:val="top"/>
          </w:tcPr>
          <w:p w:rsidR="00000000" w:rsidDel="00000000" w:rsidP="00000000" w:rsidRDefault="00000000" w:rsidRPr="00000000" w14:paraId="000000A7">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0A8">
            <w:pPr>
              <w:spacing w:after="0" w:line="240" w:lineRule="auto"/>
              <w:ind w:left="0" w:hanging="2"/>
              <w:jc w:val="both"/>
              <w:rPr>
                <w:vertAlign w:val="baseline"/>
              </w:rPr>
            </w:pPr>
            <w:r w:rsidDel="00000000" w:rsidR="00000000" w:rsidRPr="00000000">
              <w:rPr>
                <w:vertAlign w:val="baseline"/>
                <w:rtl w:val="0"/>
              </w:rPr>
              <w:t xml:space="preserve">In this matter acting for and on behalf of the Principal to attend, state question/opinion, and vote in the Annual General Meeting of Shareholders (hereinafter referred to as the “Meeting”) of PT Sanurhasta Mitra Tbk., domiciled in South Jakarta (“Company”) that will be held in Jakarta, Indonesia on July 28</w:t>
            </w:r>
            <w:r w:rsidDel="00000000" w:rsidR="00000000" w:rsidRPr="00000000">
              <w:rPr>
                <w:vertAlign w:val="superscript"/>
                <w:rtl w:val="0"/>
              </w:rPr>
              <w:t xml:space="preserve">th</w:t>
            </w:r>
            <w:r w:rsidDel="00000000" w:rsidR="00000000" w:rsidRPr="00000000">
              <w:rPr>
                <w:vertAlign w:val="baseline"/>
                <w:rtl w:val="0"/>
              </w:rPr>
              <w:t xml:space="preserve">, 2022 or other date decided by the Company, with the agenda items as stated in the Invitation to the Meeting, the Principal grants full authority to the Attorney to cast vote as follows:</w:t>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AB">
            <w:pPr>
              <w:spacing w:after="0" w:line="240" w:lineRule="auto"/>
              <w:ind w:left="0" w:hanging="2"/>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AE">
            <w:pPr>
              <w:spacing w:after="0" w:line="240" w:lineRule="auto"/>
              <w:ind w:left="0" w:hanging="2"/>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AF">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spacing w:after="0" w:line="240" w:lineRule="auto"/>
              <w:ind w:left="0" w:hanging="2"/>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0B3">
            <w:pPr>
              <w:spacing w:after="0" w:line="240" w:lineRule="auto"/>
              <w:ind w:left="0" w:hanging="2"/>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spacing w:after="0" w:line="240" w:lineRule="auto"/>
              <w:ind w:left="0" w:hanging="2"/>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0B8">
            <w:pPr>
              <w:spacing w:after="0" w:line="240" w:lineRule="auto"/>
              <w:ind w:left="0" w:hanging="2"/>
              <w:jc w:val="center"/>
              <w:rPr>
                <w:i w:val="0"/>
                <w:vertAlign w:val="baseline"/>
              </w:rPr>
            </w:pPr>
            <w:r w:rsidDel="00000000" w:rsidR="00000000" w:rsidRPr="00000000">
              <w:rPr>
                <w:i w:val="1"/>
                <w:vertAlign w:val="baseline"/>
                <w:rtl w:val="0"/>
              </w:rPr>
              <w:t xml:space="preserve">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spacing w:after="0" w:line="240" w:lineRule="auto"/>
              <w:ind w:left="0" w:hanging="2"/>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0BA">
            <w:pPr>
              <w:spacing w:after="0" w:line="240" w:lineRule="auto"/>
              <w:ind w:left="0" w:hanging="2"/>
              <w:jc w:val="center"/>
              <w:rPr>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after="0" w:line="240" w:lineRule="auto"/>
              <w:ind w:left="0" w:hanging="2"/>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0BC">
            <w:pPr>
              <w:spacing w:after="0" w:line="240" w:lineRule="auto"/>
              <w:ind w:left="0" w:hanging="2"/>
              <w:jc w:val="center"/>
              <w:rPr>
                <w:vertAlign w:val="baseline"/>
              </w:rPr>
            </w:pPr>
            <w:r w:rsidDel="00000000" w:rsidR="00000000" w:rsidRPr="00000000">
              <w:rPr>
                <w:i w:val="1"/>
                <w:vertAlign w:val="baseline"/>
                <w:rtl w:val="0"/>
              </w:rPr>
              <w:t xml:space="preserve">Abstain</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spacing w:after="0" w:line="240" w:lineRule="auto"/>
              <w:ind w:left="0" w:hanging="2"/>
              <w:jc w:val="both"/>
              <w:rPr>
                <w:vertAlign w:val="baseline"/>
              </w:rPr>
            </w:pPr>
            <w:r w:rsidDel="00000000" w:rsidR="00000000" w:rsidRPr="00000000">
              <w:rPr>
                <w:vertAlign w:val="baseline"/>
                <w:rtl w:val="0"/>
              </w:rPr>
              <w:t xml:space="preserve">- Persetujuan laporan tahunan termasuk pengesahan laporan keuangan, laporan tugas pengawasan Dewan Komisaris, laporan Direksi mengenai keadaan dan jalannya Perseroan dan tata usaha keuangan Perseroan selama tahun buku 2021 dan rencana kerja Perseroan, serta pemberian pembebasan tanggung jawab sepenuhnya (acquit et de charge) kepada Dewan Komisaris dan Direksi Perseroan atas tindakan pengawasan dan pengurusan yang dilakukan selama tahun buku yang berakhir pada tanggal 31 Desember 2021.</w:t>
            </w:r>
          </w:p>
          <w:p w:rsidR="00000000" w:rsidDel="00000000" w:rsidP="00000000" w:rsidRDefault="00000000" w:rsidRPr="00000000" w14:paraId="000000BE">
            <w:pPr>
              <w:spacing w:after="0" w:line="240" w:lineRule="auto"/>
              <w:ind w:left="0" w:hanging="2"/>
              <w:jc w:val="both"/>
              <w:rPr>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annual report including ratification of the financial statements, reports of the supervisory duties of the Board of Commissioners, reports of the Directors regarding the condition and operation of the Company and the Company's financial administration during the 2021 financial year and the Company's work plan, as well as granting full release of responsibility (acquit et de charge) to The Board of Commissioners and Directors of the Company for supervisory and management actions carried out during the financial year ending on 31 December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spacing w:after="0" w:line="240" w:lineRule="auto"/>
              <w:ind w:left="0" w:hanging="2"/>
              <w:jc w:val="both"/>
              <w:rPr>
                <w:vertAlign w:val="baseline"/>
              </w:rPr>
            </w:pPr>
            <w:r w:rsidDel="00000000" w:rsidR="00000000" w:rsidRPr="00000000">
              <w:rPr>
                <w:vertAlign w:val="baseline"/>
                <w:rtl w:val="0"/>
              </w:rPr>
              <w:t xml:space="preserve">- Persetujuan Pengangkatan Kembali/Perubahan Direksi</w:t>
            </w:r>
          </w:p>
          <w:p w:rsidR="00000000" w:rsidDel="00000000" w:rsidP="00000000" w:rsidRDefault="00000000" w:rsidRPr="00000000" w14:paraId="000000C6">
            <w:pPr>
              <w:spacing w:after="0" w:line="240" w:lineRule="auto"/>
              <w:ind w:left="0" w:hanging="2"/>
              <w:jc w:val="both"/>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Approval of Reappointment/Change of Directors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spacing w:after="0" w:line="240" w:lineRule="auto"/>
              <w:ind w:left="0" w:hanging="2"/>
              <w:jc w:val="both"/>
              <w:rPr>
                <w:vertAlign w:val="baseline"/>
              </w:rPr>
            </w:pPr>
            <w:r w:rsidDel="00000000" w:rsidR="00000000" w:rsidRPr="00000000">
              <w:rPr>
                <w:vertAlign w:val="baseline"/>
                <w:rtl w:val="0"/>
              </w:rPr>
              <w:t xml:space="preserve">- Persetujuan Pengangkatan Kembali/Perubahan Dewan Komisaris</w:t>
            </w:r>
          </w:p>
          <w:p w:rsidR="00000000" w:rsidDel="00000000" w:rsidP="00000000" w:rsidRDefault="00000000" w:rsidRPr="00000000" w14:paraId="000000CE">
            <w:pPr>
              <w:spacing w:after="0" w:line="240" w:lineRule="auto"/>
              <w:ind w:left="0" w:hanging="2"/>
              <w:jc w:val="both"/>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Approval of Reappointment/Change of Board of Commissioner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spacing w:after="0" w:line="240" w:lineRule="auto"/>
              <w:ind w:left="0" w:hanging="2"/>
              <w:jc w:val="both"/>
              <w:rPr>
                <w:vertAlign w:val="baseline"/>
              </w:rPr>
            </w:pPr>
            <w:r w:rsidDel="00000000" w:rsidR="00000000" w:rsidRPr="00000000">
              <w:rPr>
                <w:vertAlign w:val="baseline"/>
                <w:rtl w:val="0"/>
              </w:rPr>
              <w:t xml:space="preserve">- Penunjukan Akuntan Publik dan/atau Kantor Akuntan Publik yang akan melakukan audit Laporan Keuangan Perseroan untuk tahun buku yang berakhir pada tanggal 31 Desember 2022, dan pemberian wewenang untuk menetapkan honorarium Akuntan Publik dan/atau Kantor Akuntan Publik serta persyaratan lainnya.</w:t>
            </w:r>
          </w:p>
          <w:p w:rsidR="00000000" w:rsidDel="00000000" w:rsidP="00000000" w:rsidRDefault="00000000" w:rsidRPr="00000000" w14:paraId="000000D6">
            <w:pPr>
              <w:spacing w:after="0" w:line="240" w:lineRule="auto"/>
              <w:ind w:left="0" w:hanging="2"/>
              <w:jc w:val="both"/>
              <w:rPr>
                <w:vertAlign w:val="baseline"/>
              </w:rPr>
            </w:pPr>
            <w:r w:rsidDel="00000000" w:rsidR="00000000" w:rsidRPr="00000000">
              <w:rPr>
                <w:i w:val="1"/>
                <w:vertAlign w:val="baseline"/>
                <w:rtl w:val="0"/>
              </w:rPr>
              <w:t xml:space="preserve">-  Appointment of an Public Accountant and/or Public Accountant Firm to audit the Company's Financial Statements for the financial year ended 31 December 2022, and to grant the authority to determine the Public Accountant's honorarium and/or Public Accountant Firm and other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spacing w:after="0" w:line="240" w:lineRule="auto"/>
              <w:ind w:left="0" w:hanging="2"/>
              <w:jc w:val="both"/>
              <w:rPr>
                <w:vertAlign w:val="baseline"/>
              </w:rPr>
            </w:pPr>
            <w:r w:rsidDel="00000000" w:rsidR="00000000" w:rsidRPr="00000000">
              <w:rPr>
                <w:vertAlign w:val="baseline"/>
                <w:rtl w:val="0"/>
              </w:rPr>
              <w:t xml:space="preserve">- Penentuan gaji/honorarium dan tunjangan lainnya bagi anggota Dewan Komisaris dan Direksi Perseroan.</w:t>
            </w:r>
          </w:p>
          <w:p w:rsidR="00000000" w:rsidDel="00000000" w:rsidP="00000000" w:rsidRDefault="00000000" w:rsidRPr="00000000" w14:paraId="000000DE">
            <w:pPr>
              <w:spacing w:after="0" w:line="240" w:lineRule="auto"/>
              <w:ind w:left="0" w:hanging="2"/>
              <w:jc w:val="both"/>
              <w:rPr>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Determination of the salary / honorarium and other benefits for members of the Company's Board of Commissioners and Directors.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E5">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0E8">
            <w:pPr>
              <w:spacing w:after="0" w:line="240" w:lineRule="auto"/>
              <w:ind w:left="0" w:hanging="2"/>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0E9">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EC">
            <w:pPr>
              <w:spacing w:after="0" w:line="240" w:lineRule="auto"/>
              <w:ind w:left="0" w:hanging="2"/>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0EF">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0">
            <w:pPr>
              <w:spacing w:after="0" w:line="240" w:lineRule="auto"/>
              <w:ind w:left="0" w:hanging="2"/>
              <w:jc w:val="both"/>
              <w:rPr>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F3">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0F6">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7">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FA">
            <w:pPr>
              <w:spacing w:after="0" w:line="240" w:lineRule="auto"/>
              <w:ind w:left="0" w:hanging="2"/>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0FD">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E">
            <w:pPr>
              <w:spacing w:after="0" w:line="240" w:lineRule="auto"/>
              <w:ind w:left="0" w:hanging="2"/>
              <w:jc w:val="both"/>
              <w:rPr>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01">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104">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5">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08">
            <w:pPr>
              <w:spacing w:after="0" w:line="240" w:lineRule="auto"/>
              <w:ind w:left="0" w:hanging="2"/>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10B">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C">
            <w:pPr>
              <w:spacing w:after="0" w:line="240" w:lineRule="auto"/>
              <w:ind w:left="0" w:hanging="2"/>
              <w:jc w:val="both"/>
              <w:rPr>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0F">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112">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3">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16">
            <w:pPr>
              <w:spacing w:after="0" w:line="240" w:lineRule="auto"/>
              <w:ind w:left="0" w:hanging="2"/>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119">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A">
            <w:pPr>
              <w:spacing w:after="0" w:line="240" w:lineRule="auto"/>
              <w:ind w:left="0" w:hanging="2"/>
              <w:jc w:val="both"/>
              <w:rPr>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1D">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120">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21">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24">
            <w:pPr>
              <w:spacing w:after="0" w:line="240" w:lineRule="auto"/>
              <w:ind w:left="0" w:hanging="2"/>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127">
            <w:pPr>
              <w:spacing w:after="0" w:line="240" w:lineRule="auto"/>
              <w:ind w:left="0" w:hanging="2"/>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28">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2B">
            <w:pPr>
              <w:spacing w:after="0" w:line="240" w:lineRule="auto"/>
              <w:ind w:left="0" w:hanging="2"/>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12E">
            <w:pPr>
              <w:spacing w:after="0" w:line="240" w:lineRule="auto"/>
              <w:ind w:left="0" w:hanging="2"/>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2F">
            <w:pPr>
              <w:spacing w:after="0" w:line="240" w:lineRule="auto"/>
              <w:ind w:left="0" w:hanging="2"/>
              <w:rPr>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32">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135">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36">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39">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13A">
            <w:pPr>
              <w:spacing w:after="0" w:line="240" w:lineRule="auto"/>
              <w:ind w:left="0" w:hanging="2"/>
              <w:jc w:val="both"/>
              <w:rPr>
                <w:vertAlign w:val="baseline"/>
              </w:rPr>
            </w:pPr>
            <w:r w:rsidDel="00000000" w:rsidR="00000000" w:rsidRPr="00000000">
              <w:rPr>
                <w:vertAlign w:val="baseline"/>
                <w:rtl w:val="0"/>
              </w:rPr>
              <w:t xml:space="preserve">Meterai</w:t>
            </w:r>
          </w:p>
          <w:p w:rsidR="00000000" w:rsidDel="00000000" w:rsidP="00000000" w:rsidRDefault="00000000" w:rsidRPr="00000000" w14:paraId="0000013B">
            <w:pPr>
              <w:spacing w:after="0" w:line="240" w:lineRule="auto"/>
              <w:ind w:left="0" w:hanging="2"/>
              <w:jc w:val="both"/>
              <w:rPr>
                <w:vertAlign w:val="baseline"/>
              </w:rPr>
            </w:pPr>
            <w:r w:rsidDel="00000000" w:rsidR="00000000" w:rsidRPr="00000000">
              <w:rPr>
                <w:vertAlign w:val="baseline"/>
                <w:rtl w:val="0"/>
              </w:rPr>
              <w:t xml:space="preserve">Rp. 10.000,-</w:t>
            </w:r>
          </w:p>
          <w:p w:rsidR="00000000" w:rsidDel="00000000" w:rsidP="00000000" w:rsidRDefault="00000000" w:rsidRPr="00000000" w14:paraId="0000013C">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13D">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140">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41">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44">
            <w:pPr>
              <w:spacing w:after="0" w:line="240" w:lineRule="auto"/>
              <w:ind w:left="0" w:hanging="2"/>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147">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48">
            <w:pPr>
              <w:spacing w:after="0" w:line="240" w:lineRule="auto"/>
              <w:ind w:left="0" w:hanging="2"/>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p>
        </w:tc>
      </w:tr>
    </w:tbl>
    <w:p w:rsidR="00000000" w:rsidDel="00000000" w:rsidP="00000000" w:rsidRDefault="00000000" w:rsidRPr="00000000" w14:paraId="0000014B">
      <w:pPr>
        <w:spacing w:after="0" w:line="240" w:lineRule="auto"/>
        <w:ind w:left="0" w:hanging="2"/>
        <w:rPr>
          <w:vertAlign w:val="baseline"/>
        </w:rPr>
      </w:pPr>
      <w:r w:rsidDel="00000000" w:rsidR="00000000" w:rsidRPr="00000000">
        <w:rPr>
          <w:rtl w:val="0"/>
        </w:rPr>
      </w:r>
    </w:p>
    <w:p w:rsidR="00000000" w:rsidDel="00000000" w:rsidP="00000000" w:rsidRDefault="00000000" w:rsidRPr="00000000" w14:paraId="0000014C">
      <w:pPr>
        <w:spacing w:after="0" w:line="240" w:lineRule="auto"/>
        <w:ind w:left="0" w:hanging="2"/>
        <w:rPr>
          <w:vertAlign w:val="baseline"/>
        </w:rPr>
      </w:pPr>
      <w:r w:rsidDel="00000000" w:rsidR="00000000" w:rsidRPr="00000000">
        <w:br w:type="page"/>
      </w:r>
      <w:r w:rsidDel="00000000" w:rsidR="00000000" w:rsidRPr="00000000">
        <w:rPr>
          <w:rtl w:val="0"/>
        </w:rPr>
      </w:r>
    </w:p>
    <w:tbl>
      <w:tblPr>
        <w:tblStyle w:val="Table2"/>
        <w:tblW w:w="9038.0" w:type="dxa"/>
        <w:jc w:val="left"/>
        <w:tblInd w:w="0.0" w:type="dxa"/>
        <w:tblLayout w:type="fixed"/>
        <w:tblLook w:val="0000"/>
      </w:tblPr>
      <w:tblGrid>
        <w:gridCol w:w="2234"/>
        <w:gridCol w:w="282"/>
        <w:gridCol w:w="1861"/>
        <w:gridCol w:w="282"/>
        <w:gridCol w:w="1544"/>
        <w:gridCol w:w="1367"/>
        <w:gridCol w:w="1468"/>
        <w:tblGridChange w:id="0">
          <w:tblGrid>
            <w:gridCol w:w="2234"/>
            <w:gridCol w:w="282"/>
            <w:gridCol w:w="1861"/>
            <w:gridCol w:w="282"/>
            <w:gridCol w:w="1544"/>
            <w:gridCol w:w="1367"/>
            <w:gridCol w:w="1468"/>
          </w:tblGrid>
        </w:tblGridChange>
      </w:tblGrid>
      <w:tr>
        <w:trPr>
          <w:cantSplit w:val="0"/>
          <w:tblHeader w:val="0"/>
        </w:trPr>
        <w:tc>
          <w:tcPr>
            <w:gridSpan w:val="7"/>
            <w:vAlign w:val="top"/>
          </w:tcPr>
          <w:p w:rsidR="00000000" w:rsidDel="00000000" w:rsidP="00000000" w:rsidRDefault="00000000" w:rsidRPr="00000000" w14:paraId="0000014D">
            <w:pPr>
              <w:spacing w:after="0" w:line="240" w:lineRule="auto"/>
              <w:ind w:left="0" w:hanging="2"/>
              <w:jc w:val="center"/>
              <w:rPr>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14E">
            <w:pPr>
              <w:spacing w:after="0" w:line="240" w:lineRule="auto"/>
              <w:ind w:left="0" w:hanging="2"/>
              <w:jc w:val="center"/>
              <w:rPr>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55">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58">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59">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5C">
            <w:pPr>
              <w:spacing w:after="0" w:line="240" w:lineRule="auto"/>
              <w:ind w:left="0" w:hanging="2"/>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15F">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60">
            <w:pPr>
              <w:spacing w:after="0" w:line="240" w:lineRule="auto"/>
              <w:ind w:left="0" w:hanging="2"/>
              <w:rPr>
                <w:vertAlign w:val="baseline"/>
              </w:rPr>
            </w:pPr>
            <w:r w:rsidDel="00000000" w:rsidR="00000000" w:rsidRPr="00000000">
              <w:rPr>
                <w:i w:val="1"/>
                <w:vertAlign w:val="baseline"/>
                <w:rtl w:val="0"/>
              </w:rPr>
              <w:t xml:space="preserve">The undersigned:</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63">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66">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67">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spacing w:after="0" w:line="240" w:lineRule="auto"/>
              <w:ind w:left="0" w:hanging="2"/>
              <w:rPr>
                <w:vertAlign w:val="baseline"/>
              </w:rPr>
            </w:pPr>
            <w:r w:rsidDel="00000000" w:rsidR="00000000" w:rsidRPr="00000000">
              <w:rPr>
                <w:vertAlign w:val="baseline"/>
                <w:rtl w:val="0"/>
              </w:rPr>
              <w:t xml:space="preserve">Nama </w:t>
            </w:r>
          </w:p>
          <w:p w:rsidR="00000000" w:rsidDel="00000000" w:rsidP="00000000" w:rsidRDefault="00000000" w:rsidRPr="00000000" w14:paraId="0000016B">
            <w:pPr>
              <w:spacing w:after="0" w:line="240" w:lineRule="auto"/>
              <w:ind w:left="0" w:hanging="2"/>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6C">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6D">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spacing w:after="0" w:line="240" w:lineRule="auto"/>
              <w:ind w:left="0" w:hanging="2"/>
              <w:rPr>
                <w:vertAlign w:val="baseline"/>
              </w:rPr>
            </w:pPr>
            <w:r w:rsidDel="00000000" w:rsidR="00000000" w:rsidRPr="00000000">
              <w:rPr>
                <w:vertAlign w:val="baseline"/>
                <w:rtl w:val="0"/>
              </w:rPr>
              <w:t xml:space="preserve">Alamat</w:t>
            </w:r>
          </w:p>
          <w:p w:rsidR="00000000" w:rsidDel="00000000" w:rsidP="00000000" w:rsidRDefault="00000000" w:rsidRPr="00000000" w14:paraId="00000173">
            <w:pPr>
              <w:spacing w:after="0" w:line="240" w:lineRule="auto"/>
              <w:ind w:left="0" w:hanging="2"/>
              <w:rPr>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74">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75">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spacing w:after="0" w:line="240" w:lineRule="auto"/>
              <w:ind w:left="0" w:hanging="2"/>
              <w:rPr>
                <w:vertAlign w:val="baseline"/>
              </w:rPr>
            </w:pPr>
            <w:r w:rsidDel="00000000" w:rsidR="00000000" w:rsidRPr="00000000">
              <w:rPr>
                <w:vertAlign w:val="baseline"/>
                <w:rtl w:val="0"/>
              </w:rPr>
              <w:t xml:space="preserve">NIK</w:t>
            </w:r>
          </w:p>
          <w:p w:rsidR="00000000" w:rsidDel="00000000" w:rsidP="00000000" w:rsidRDefault="00000000" w:rsidRPr="00000000" w14:paraId="0000017B">
            <w:pPr>
              <w:spacing w:after="0" w:line="240" w:lineRule="auto"/>
              <w:ind w:left="0" w:hanging="2"/>
              <w:rPr>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7C">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7D">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82">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85">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86">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89">
            <w:pPr>
              <w:spacing w:after="0" w:line="240" w:lineRule="auto"/>
              <w:ind w:left="0" w:hanging="2"/>
              <w:jc w:val="both"/>
              <w:rPr>
                <w:vertAlign w:val="baseline"/>
              </w:rPr>
            </w:pPr>
            <w:r w:rsidDel="00000000" w:rsidR="00000000" w:rsidRPr="00000000">
              <w:rPr>
                <w:vertAlign w:val="baseline"/>
                <w:rtl w:val="0"/>
              </w:rPr>
              <w:t xml:space="preserve">Dalam hal ini bertindak selaku pemegang ______________________ saham dalam Perseroan.</w:t>
            </w:r>
          </w:p>
        </w:tc>
        <w:tc>
          <w:tcPr>
            <w:vAlign w:val="top"/>
          </w:tcPr>
          <w:p w:rsidR="00000000" w:rsidDel="00000000" w:rsidP="00000000" w:rsidRDefault="00000000" w:rsidRPr="00000000" w14:paraId="0000018C">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8D">
            <w:pPr>
              <w:spacing w:after="0" w:line="240" w:lineRule="auto"/>
              <w:ind w:left="0" w:hanging="2"/>
              <w:rPr>
                <w:vertAlign w:val="baseline"/>
              </w:rPr>
            </w:pPr>
            <w:r w:rsidDel="00000000" w:rsidR="00000000" w:rsidRPr="00000000">
              <w:rPr>
                <w:i w:val="1"/>
                <w:vertAlign w:val="baseline"/>
                <w:rtl w:val="0"/>
              </w:rPr>
              <w:t xml:space="preserve">In this matter acting in the respective capacity as shareholder of _______________________ shares in the Company.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90">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93">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94">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97">
            <w:pPr>
              <w:spacing w:after="0" w:line="240" w:lineRule="auto"/>
              <w:ind w:left="0" w:hanging="2"/>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19A">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9B">
            <w:pPr>
              <w:spacing w:after="0" w:line="240" w:lineRule="auto"/>
              <w:ind w:left="0" w:hanging="2"/>
              <w:rPr>
                <w:vertAlign w:val="baseline"/>
              </w:rPr>
            </w:pPr>
            <w:r w:rsidDel="00000000" w:rsidR="00000000" w:rsidRPr="00000000">
              <w:rPr>
                <w:vertAlign w:val="baseline"/>
                <w:rtl w:val="0"/>
              </w:rPr>
              <w:t xml:space="preserve">(hereinafter referred to as the “Principal”).</w:t>
            </w:r>
          </w:p>
        </w:tc>
      </w:tr>
      <w:tr>
        <w:trPr>
          <w:cantSplit w:val="0"/>
          <w:tblHeader w:val="0"/>
        </w:trPr>
        <w:tc>
          <w:tcPr>
            <w:gridSpan w:val="3"/>
            <w:vAlign w:val="top"/>
          </w:tcPr>
          <w:p w:rsidR="00000000" w:rsidDel="00000000" w:rsidP="00000000" w:rsidRDefault="00000000" w:rsidRPr="00000000" w14:paraId="0000019E">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A1">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A2">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A5">
            <w:pPr>
              <w:spacing w:after="0" w:line="240" w:lineRule="auto"/>
              <w:ind w:left="0" w:hanging="2"/>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1A8">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A9">
            <w:pPr>
              <w:spacing w:after="0" w:line="240" w:lineRule="auto"/>
              <w:ind w:left="0" w:hanging="2"/>
              <w:rPr>
                <w:vertAlign w:val="baseline"/>
              </w:rPr>
            </w:pPr>
            <w:r w:rsidDel="00000000" w:rsidR="00000000" w:rsidRPr="00000000">
              <w:rPr>
                <w:vertAlign w:val="baseline"/>
                <w:rtl w:val="0"/>
              </w:rPr>
              <w:t xml:space="preserve">Hereby grant full authority to:</w:t>
            </w:r>
          </w:p>
        </w:tc>
      </w:tr>
      <w:tr>
        <w:trPr>
          <w:cantSplit w:val="0"/>
          <w:tblHeader w:val="0"/>
        </w:trPr>
        <w:tc>
          <w:tcPr>
            <w:gridSpan w:val="3"/>
            <w:vAlign w:val="top"/>
          </w:tcPr>
          <w:p w:rsidR="00000000" w:rsidDel="00000000" w:rsidP="00000000" w:rsidRDefault="00000000" w:rsidRPr="00000000" w14:paraId="000001AC">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AF">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B0">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spacing w:after="0" w:line="240" w:lineRule="auto"/>
              <w:ind w:left="0" w:hanging="2"/>
              <w:rPr>
                <w:vertAlign w:val="baseline"/>
              </w:rPr>
            </w:pPr>
            <w:r w:rsidDel="00000000" w:rsidR="00000000" w:rsidRPr="00000000">
              <w:rPr>
                <w:vertAlign w:val="baseline"/>
                <w:rtl w:val="0"/>
              </w:rPr>
              <w:t xml:space="preserve">Nama </w:t>
            </w:r>
          </w:p>
          <w:p w:rsidR="00000000" w:rsidDel="00000000" w:rsidP="00000000" w:rsidRDefault="00000000" w:rsidRPr="00000000" w14:paraId="000001B4">
            <w:pPr>
              <w:spacing w:after="0" w:line="240" w:lineRule="auto"/>
              <w:ind w:left="0" w:hanging="2"/>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B5">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B6">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B">
            <w:pPr>
              <w:spacing w:after="0" w:line="240" w:lineRule="auto"/>
              <w:ind w:left="0" w:hanging="2"/>
              <w:rPr>
                <w:vertAlign w:val="baseline"/>
              </w:rPr>
            </w:pPr>
            <w:r w:rsidDel="00000000" w:rsidR="00000000" w:rsidRPr="00000000">
              <w:rPr>
                <w:vertAlign w:val="baseline"/>
                <w:rtl w:val="0"/>
              </w:rPr>
              <w:t xml:space="preserve">Alamat</w:t>
            </w:r>
          </w:p>
          <w:p w:rsidR="00000000" w:rsidDel="00000000" w:rsidP="00000000" w:rsidRDefault="00000000" w:rsidRPr="00000000" w14:paraId="000001BC">
            <w:pPr>
              <w:spacing w:after="0" w:line="240" w:lineRule="auto"/>
              <w:ind w:left="0" w:hanging="2"/>
              <w:rPr>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BD">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BE">
            <w:pPr>
              <w:spacing w:after="0" w:line="240" w:lineRule="auto"/>
              <w:ind w:left="0" w:hanging="2"/>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3">
            <w:pPr>
              <w:spacing w:after="0" w:line="240" w:lineRule="auto"/>
              <w:ind w:left="0" w:hanging="2"/>
              <w:rPr>
                <w:vertAlign w:val="baseline"/>
              </w:rPr>
            </w:pPr>
            <w:r w:rsidDel="00000000" w:rsidR="00000000" w:rsidRPr="00000000">
              <w:rPr>
                <w:vertAlign w:val="baseline"/>
                <w:rtl w:val="0"/>
              </w:rPr>
              <w:t xml:space="preserve">NIK</w:t>
            </w:r>
          </w:p>
          <w:p w:rsidR="00000000" w:rsidDel="00000000" w:rsidP="00000000" w:rsidRDefault="00000000" w:rsidRPr="00000000" w14:paraId="000001C4">
            <w:pPr>
              <w:spacing w:after="0" w:line="240" w:lineRule="auto"/>
              <w:ind w:left="0" w:hanging="2"/>
              <w:rPr>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C5">
            <w:pPr>
              <w:spacing w:after="0" w:line="240" w:lineRule="auto"/>
              <w:ind w:left="0" w:hanging="2"/>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C6">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CB">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CE">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CF">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D2">
            <w:pPr>
              <w:spacing w:after="0" w:line="240" w:lineRule="auto"/>
              <w:ind w:left="0" w:hanging="2"/>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1D5">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D6">
            <w:pPr>
              <w:spacing w:after="0" w:line="240" w:lineRule="auto"/>
              <w:ind w:left="0" w:hanging="2"/>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rPr>
          <w:cantSplit w:val="0"/>
          <w:tblHeader w:val="0"/>
        </w:trPr>
        <w:tc>
          <w:tcPr>
            <w:gridSpan w:val="3"/>
            <w:vAlign w:val="top"/>
          </w:tcPr>
          <w:p w:rsidR="00000000" w:rsidDel="00000000" w:rsidP="00000000" w:rsidRDefault="00000000" w:rsidRPr="00000000" w14:paraId="000001D9">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DC">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DD">
            <w:pPr>
              <w:spacing w:after="0" w:line="240" w:lineRule="auto"/>
              <w:ind w:left="0" w:hanging="2"/>
              <w:rPr>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1E0">
            <w:pPr>
              <w:spacing w:after="0" w:line="240" w:lineRule="auto"/>
              <w:ind w:left="0" w:hanging="2"/>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1E1">
            <w:pPr>
              <w:spacing w:after="0" w:line="240" w:lineRule="auto"/>
              <w:ind w:left="0" w:hanging="2"/>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rPr>
          <w:cantSplit w:val="0"/>
          <w:tblHeader w:val="0"/>
        </w:trPr>
        <w:tc>
          <w:tcPr>
            <w:gridSpan w:val="3"/>
            <w:vAlign w:val="top"/>
          </w:tcPr>
          <w:p w:rsidR="00000000" w:rsidDel="00000000" w:rsidP="00000000" w:rsidRDefault="00000000" w:rsidRPr="00000000" w14:paraId="000001E8">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1EB">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EC">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EF">
            <w:pPr>
              <w:spacing w:after="0" w:line="240" w:lineRule="auto"/>
              <w:ind w:left="0" w:hanging="2"/>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Luar Biasa (untuk selanjutnya disebut RUPSLB) dari PT Sanurhasta Mitra Tbk., berkedudukan di Jakarta Selatan (“Perseroan”) yang diadakan di Jakarta, Indonesia pada tanggal </w:t>
            </w:r>
            <w:r w:rsidDel="00000000" w:rsidR="00000000" w:rsidRPr="00000000">
              <w:rPr>
                <w:rtl w:val="0"/>
              </w:rPr>
              <w:t xml:space="preserve">28 Juli 2022</w:t>
            </w:r>
            <w:r w:rsidDel="00000000" w:rsidR="00000000" w:rsidRPr="00000000">
              <w:rPr>
                <w:vertAlign w:val="baseline"/>
                <w:rtl w:val="0"/>
              </w:rPr>
              <w:t xml:space="preserve"> atau tanggal lain yang ditentukan oleh Perseroan, dengan mata acara sebagaimana ternyata dalam Panggilan RUPSLB, Penerima Kuasa diberikan kuasa penuh untuk melakukan pemungutan suara sebagai berikut:</w:t>
            </w:r>
          </w:p>
        </w:tc>
        <w:tc>
          <w:tcPr>
            <w:vAlign w:val="top"/>
          </w:tcPr>
          <w:p w:rsidR="00000000" w:rsidDel="00000000" w:rsidP="00000000" w:rsidRDefault="00000000" w:rsidRPr="00000000" w14:paraId="000001F2">
            <w:pPr>
              <w:spacing w:after="0" w:line="240" w:lineRule="auto"/>
              <w:ind w:left="0" w:hanging="2"/>
              <w:rPr>
                <w:vertAlign w:val="baseline"/>
              </w:rPr>
            </w:pPr>
            <w:r w:rsidDel="00000000" w:rsidR="00000000" w:rsidRPr="00000000">
              <w:rPr>
                <w:rtl w:val="0"/>
              </w:rPr>
            </w:r>
          </w:p>
        </w:tc>
        <w:tc>
          <w:tcPr>
            <w:gridSpan w:val="3"/>
            <w:vAlign w:val="top"/>
          </w:tcPr>
          <w:p w:rsidR="00000000" w:rsidDel="00000000" w:rsidP="00000000" w:rsidRDefault="00000000" w:rsidRPr="00000000" w14:paraId="000001F3">
            <w:pPr>
              <w:spacing w:after="0" w:line="240" w:lineRule="auto"/>
              <w:ind w:left="0" w:hanging="2"/>
              <w:jc w:val="both"/>
              <w:rPr>
                <w:vertAlign w:val="baseline"/>
              </w:rPr>
            </w:pPr>
            <w:r w:rsidDel="00000000" w:rsidR="00000000" w:rsidRPr="00000000">
              <w:rPr>
                <w:vertAlign w:val="baseline"/>
                <w:rtl w:val="0"/>
              </w:rPr>
              <w:t xml:space="preserve">In this matter acting for and on behalf of the Principal to attend, state question/opinion, and vote in the Extraordinary General Meeting of Shareholders (hereinafter referred to as the “Meeting”) of PT Sanurhasta Mitra Tbk., domiciled in South Jakarta (“Company”) that will be held in Jakarta, Indonesia on </w:t>
            </w:r>
            <w:r w:rsidDel="00000000" w:rsidR="00000000" w:rsidRPr="00000000">
              <w:rPr>
                <w:rtl w:val="0"/>
              </w:rPr>
              <w:t xml:space="preserve">July 28</w:t>
            </w:r>
            <w:r w:rsidDel="00000000" w:rsidR="00000000" w:rsidRPr="00000000">
              <w:rPr>
                <w:vertAlign w:val="superscript"/>
                <w:rtl w:val="0"/>
              </w:rPr>
              <w:t xml:space="preserve">th</w:t>
            </w:r>
            <w:r w:rsidDel="00000000" w:rsidR="00000000" w:rsidRPr="00000000">
              <w:rPr>
                <w:vertAlign w:val="baseline"/>
                <w:rtl w:val="0"/>
              </w:rPr>
              <w:t xml:space="preserve">, 202</w:t>
            </w:r>
            <w:r w:rsidDel="00000000" w:rsidR="00000000" w:rsidRPr="00000000">
              <w:rPr>
                <w:rtl w:val="0"/>
              </w:rPr>
              <w:t xml:space="preserve">2</w:t>
            </w:r>
            <w:r w:rsidDel="00000000" w:rsidR="00000000" w:rsidRPr="00000000">
              <w:rPr>
                <w:vertAlign w:val="baseline"/>
                <w:rtl w:val="0"/>
              </w:rPr>
              <w:t xml:space="preserve"> or other date decided by the Company, with the agenda items as stated in the Invitation to the Meeting, the Principal grants full authority to the Attorney to cast vote as follows:</w:t>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1F6">
            <w:pPr>
              <w:spacing w:after="0" w:line="240" w:lineRule="auto"/>
              <w:ind w:left="0" w:hanging="2"/>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9">
            <w:pPr>
              <w:spacing w:after="0" w:line="240" w:lineRule="auto"/>
              <w:ind w:left="0" w:hanging="2"/>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A">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spacing w:after="0" w:line="240" w:lineRule="auto"/>
              <w:ind w:left="0" w:hanging="2"/>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1FE">
            <w:pPr>
              <w:spacing w:after="0" w:line="240" w:lineRule="auto"/>
              <w:ind w:left="0" w:hanging="2"/>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spacing w:after="0" w:line="240" w:lineRule="auto"/>
              <w:ind w:left="0" w:hanging="2"/>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203">
            <w:pPr>
              <w:spacing w:after="0" w:line="240" w:lineRule="auto"/>
              <w:ind w:left="0" w:hanging="2"/>
              <w:jc w:val="center"/>
              <w:rPr>
                <w:i w:val="0"/>
                <w:vertAlign w:val="baseline"/>
              </w:rPr>
            </w:pPr>
            <w:r w:rsidDel="00000000" w:rsidR="00000000" w:rsidRPr="00000000">
              <w:rPr>
                <w:i w:val="1"/>
                <w:vertAlign w:val="baseline"/>
                <w:rtl w:val="0"/>
              </w:rPr>
              <w:t xml:space="preserve">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spacing w:after="0" w:line="240" w:lineRule="auto"/>
              <w:ind w:left="0" w:hanging="2"/>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205">
            <w:pPr>
              <w:spacing w:after="0" w:line="240" w:lineRule="auto"/>
              <w:ind w:left="0" w:hanging="2"/>
              <w:jc w:val="center"/>
              <w:rPr>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spacing w:after="0" w:line="240" w:lineRule="auto"/>
              <w:ind w:left="0" w:hanging="2"/>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207">
            <w:pPr>
              <w:spacing w:after="0" w:line="240" w:lineRule="auto"/>
              <w:ind w:left="0" w:hanging="2"/>
              <w:jc w:val="center"/>
              <w:rPr>
                <w:vertAlign w:val="baseline"/>
              </w:rPr>
            </w:pPr>
            <w:r w:rsidDel="00000000" w:rsidR="00000000" w:rsidRPr="00000000">
              <w:rPr>
                <w:i w:val="1"/>
                <w:vertAlign w:val="baseline"/>
                <w:rtl w:val="0"/>
              </w:rPr>
              <w:t xml:space="preserve">Abstain</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spacing w:after="0" w:line="240" w:lineRule="auto"/>
              <w:ind w:left="0" w:hanging="2"/>
              <w:jc w:val="both"/>
              <w:rPr>
                <w:vertAlign w:val="baseline"/>
              </w:rPr>
            </w:pPr>
            <w:r w:rsidDel="00000000" w:rsidR="00000000" w:rsidRPr="00000000">
              <w:rPr>
                <w:vertAlign w:val="baseline"/>
                <w:rtl w:val="0"/>
              </w:rPr>
              <w:t xml:space="preserve">- Persetujuan rencana penambahan modal saham dengan memberikan Hak Memesan Efek Terlebih Dahulu kepada para pemegang saham yang akan dilakukan oleh Perseroan (“PMHMETD”), dan perubahan Pasal 4 ayat 2 Anggaran Dasar Perseroan sehubungan dengan PMHMETD.</w:t>
            </w:r>
          </w:p>
          <w:p w:rsidR="00000000" w:rsidDel="00000000" w:rsidP="00000000" w:rsidRDefault="00000000" w:rsidRPr="00000000" w14:paraId="00000209">
            <w:pPr>
              <w:spacing w:after="0" w:line="240" w:lineRule="auto"/>
              <w:ind w:left="0" w:hanging="2"/>
              <w:jc w:val="both"/>
              <w:rPr>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plan to increase the capital shares by granting the Right Issue with Preemptive Rights ("PMHMETD"), and the amendment of Article 4 paragraphs 2 of the Company's Articles of Association in connection with the PMHMETD.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spacing w:after="0" w:line="240" w:lineRule="auto"/>
              <w:ind w:left="0" w:hanging="2"/>
              <w:rP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spacing w:after="0" w:line="240" w:lineRule="auto"/>
              <w:ind w:left="0" w:hanging="2"/>
              <w:jc w:val="both"/>
              <w:rPr>
                <w:vertAlign w:val="baseline"/>
              </w:rPr>
            </w:pPr>
            <w:r w:rsidDel="00000000" w:rsidR="00000000" w:rsidRPr="00000000">
              <w:rPr>
                <w:vertAlign w:val="baseline"/>
                <w:rtl w:val="0"/>
              </w:rPr>
              <w:t xml:space="preserve">- Persetujuan perubahan dan pernyataan kembali Anggaran Dasar Perseroan guna menyesuaikan ketentuan yang berlaku khususnya Peraturan Otoritas Jasa Keuangan: (i) Nomor 15/POJK.04/2020 Tentang Rencana dan Penyelenggaraan Rapat Umum Pemegang Saham Perusahaan Terbuka; (ii) Nomor 16/POJK.04/2020 tentang Pelaksanaan Rapat Umum Pemegang Saham Perusahaan Terbuka Secara Elektronik; (iii) Nomor 32/POJK.04/2015 tentang Penambahan Modal Perusahaan Terbuka Dengan Memberikan Hak Memesan Efek Terlebih Dahulu sebagaimana diubah dengan Nomor 14/POJK.04/2019 tentang Perubahan atas Peraturan Otoritas Jasa Keuangan Nomor 32/POJK/04/2015 tentang Penambahan Modal Perusahaan Terbuka dengan Memberikan Hak Memesan Efek Terlebih Dahulu; serta perubahan Anggaran Dasar Perseroan mengenai penyesuaian maksud dan tujuan berdasarkan KBLI tahun 2020.</w:t>
            </w:r>
          </w:p>
          <w:p w:rsidR="00000000" w:rsidDel="00000000" w:rsidP="00000000" w:rsidRDefault="00000000" w:rsidRPr="00000000" w14:paraId="00000211">
            <w:pPr>
              <w:spacing w:after="0" w:line="240" w:lineRule="auto"/>
              <w:ind w:left="0" w:hanging="2"/>
              <w:jc w:val="both"/>
              <w:rPr>
                <w:vertAlign w:val="baseline"/>
              </w:rPr>
            </w:pPr>
            <w:r w:rsidDel="00000000" w:rsidR="00000000" w:rsidRPr="00000000">
              <w:rPr>
                <w:i w:val="1"/>
                <w:vertAlign w:val="baseline"/>
                <w:rtl w:val="0"/>
              </w:rPr>
              <w:t xml:space="preserve">-  Approval of amendments and restatement of the Company's Articles of Association in order to adjust the applicable provisions, especially the Financial Services Authority Regulation: (i) Number 15 / POJK.04 / 2020 concerning Plans and Implementation of General Meeting of Shareholders of Public Companies; (ii) Number 16 / POJK.04 / 2020 concerning the Implementation of Electronic General Meeting of Shareholders of Public Companies; (iii) Number 32 / POJK.04 / 2015 concerning Increase in Capital for Public Companies by Providing Pre-emptive Rights as amended by Number 14 / POJK.04 / 2019 concerning Amendments to the Regulation of the Financial Services Authority Number 32 / POJK / 04/2015 concerning Increase the Capital of a Public Company by Providing Pre-emptive Rights; as well as amendments to the Company's Articles of Association regarding adjustment of aims and objectives based on the 2020 KBLI.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spacing w:after="0" w:line="240" w:lineRule="auto"/>
              <w:ind w:left="0" w:hanging="2"/>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18">
            <w:pPr>
              <w:spacing w:after="0" w:line="240" w:lineRule="auto"/>
              <w:ind w:left="0" w:hanging="2"/>
              <w:rPr>
                <w:vertAlign w:val="baseline"/>
              </w:rPr>
            </w:pPr>
            <w:r w:rsidDel="00000000" w:rsidR="00000000" w:rsidRPr="00000000">
              <w:rPr>
                <w:rtl w:val="0"/>
              </w:rPr>
            </w:r>
          </w:p>
        </w:tc>
        <w:tc>
          <w:tcPr>
            <w:vAlign w:val="top"/>
          </w:tcPr>
          <w:p w:rsidR="00000000" w:rsidDel="00000000" w:rsidP="00000000" w:rsidRDefault="00000000" w:rsidRPr="00000000" w14:paraId="0000021B">
            <w:pPr>
              <w:spacing w:after="0" w:line="240" w:lineRule="auto"/>
              <w:ind w:left="0" w:hanging="2"/>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21C">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1F">
            <w:pPr>
              <w:spacing w:after="0" w:line="240" w:lineRule="auto"/>
              <w:ind w:left="0" w:hanging="2"/>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222">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23">
            <w:pPr>
              <w:spacing w:after="0" w:line="240" w:lineRule="auto"/>
              <w:ind w:left="0" w:hanging="2"/>
              <w:jc w:val="both"/>
              <w:rPr>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26">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29">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2A">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2D">
            <w:pPr>
              <w:spacing w:after="0" w:line="240" w:lineRule="auto"/>
              <w:ind w:left="0" w:hanging="2"/>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230">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1">
            <w:pPr>
              <w:spacing w:after="0" w:line="240" w:lineRule="auto"/>
              <w:ind w:left="0" w:hanging="2"/>
              <w:jc w:val="both"/>
              <w:rPr>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34">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37">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8">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3B">
            <w:pPr>
              <w:spacing w:after="0" w:line="240" w:lineRule="auto"/>
              <w:ind w:left="0" w:hanging="2"/>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23E">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F">
            <w:pPr>
              <w:spacing w:after="0" w:line="240" w:lineRule="auto"/>
              <w:ind w:left="0" w:hanging="2"/>
              <w:jc w:val="both"/>
              <w:rPr>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42">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45">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46">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49">
            <w:pPr>
              <w:spacing w:after="0" w:line="240" w:lineRule="auto"/>
              <w:ind w:left="0" w:hanging="2"/>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24C">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4D">
            <w:pPr>
              <w:spacing w:after="0" w:line="240" w:lineRule="auto"/>
              <w:ind w:left="0" w:hanging="2"/>
              <w:jc w:val="both"/>
              <w:rPr>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50">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53">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54">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57">
            <w:pPr>
              <w:spacing w:after="0" w:line="240" w:lineRule="auto"/>
              <w:ind w:left="0" w:hanging="2"/>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25A">
            <w:pPr>
              <w:spacing w:after="0" w:line="240" w:lineRule="auto"/>
              <w:ind w:left="0" w:hanging="2"/>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5B">
            <w:pPr>
              <w:spacing w:after="0" w:line="240" w:lineRule="auto"/>
              <w:ind w:left="0" w:hanging="2"/>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5E">
            <w:pPr>
              <w:spacing w:after="0" w:line="240" w:lineRule="auto"/>
              <w:ind w:left="0" w:hanging="2"/>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261">
            <w:pPr>
              <w:spacing w:after="0" w:line="240" w:lineRule="auto"/>
              <w:ind w:left="0" w:hanging="2"/>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62">
            <w:pPr>
              <w:spacing w:after="0" w:line="240" w:lineRule="auto"/>
              <w:ind w:left="0" w:hanging="2"/>
              <w:rPr>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65">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68">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69">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6C">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26D">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26E">
            <w:pPr>
              <w:spacing w:after="0" w:line="240" w:lineRule="auto"/>
              <w:ind w:left="0" w:hanging="2"/>
              <w:jc w:val="both"/>
              <w:rPr>
                <w:vertAlign w:val="baseline"/>
              </w:rPr>
            </w:pPr>
            <w:r w:rsidDel="00000000" w:rsidR="00000000" w:rsidRPr="00000000">
              <w:rPr>
                <w:vertAlign w:val="baseline"/>
                <w:rtl w:val="0"/>
              </w:rPr>
              <w:t xml:space="preserve">Meteri </w:t>
            </w:r>
          </w:p>
          <w:p w:rsidR="00000000" w:rsidDel="00000000" w:rsidP="00000000" w:rsidRDefault="00000000" w:rsidRPr="00000000" w14:paraId="0000026F">
            <w:pPr>
              <w:spacing w:after="0" w:line="240" w:lineRule="auto"/>
              <w:ind w:left="0" w:hanging="2"/>
              <w:jc w:val="both"/>
              <w:rPr>
                <w:vertAlign w:val="baseline"/>
              </w:rPr>
            </w:pPr>
            <w:r w:rsidDel="00000000" w:rsidR="00000000" w:rsidRPr="00000000">
              <w:rPr>
                <w:vertAlign w:val="baseline"/>
                <w:rtl w:val="0"/>
              </w:rPr>
              <w:t xml:space="preserve">Rp. 10.000,-</w:t>
            </w:r>
          </w:p>
          <w:p w:rsidR="00000000" w:rsidDel="00000000" w:rsidP="00000000" w:rsidRDefault="00000000" w:rsidRPr="00000000" w14:paraId="00000270">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271">
            <w:pPr>
              <w:spacing w:after="0"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272">
            <w:pPr>
              <w:spacing w:after="0" w:line="240" w:lineRule="auto"/>
              <w:ind w:left="0" w:hanging="2"/>
              <w:jc w:val="both"/>
              <w:rPr>
                <w:vertAlign w:val="baseline"/>
              </w:rPr>
            </w:pPr>
            <w:r w:rsidDel="00000000" w:rsidR="00000000" w:rsidRPr="00000000">
              <w:rPr>
                <w:rtl w:val="0"/>
              </w:rPr>
            </w:r>
          </w:p>
        </w:tc>
        <w:tc>
          <w:tcPr>
            <w:vAlign w:val="top"/>
          </w:tcPr>
          <w:p w:rsidR="00000000" w:rsidDel="00000000" w:rsidP="00000000" w:rsidRDefault="00000000" w:rsidRPr="00000000" w14:paraId="00000275">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76">
            <w:pPr>
              <w:spacing w:after="0" w:line="240" w:lineRule="auto"/>
              <w:ind w:left="0" w:hanging="2"/>
              <w:jc w:val="both"/>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79">
            <w:pPr>
              <w:spacing w:after="0" w:line="240" w:lineRule="auto"/>
              <w:ind w:left="0" w:hanging="2"/>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27C">
            <w:pPr>
              <w:spacing w:after="0" w:line="240" w:lineRule="auto"/>
              <w:ind w:left="0" w:hanging="2"/>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7D">
            <w:pPr>
              <w:spacing w:after="0" w:line="240" w:lineRule="auto"/>
              <w:ind w:left="0" w:hanging="2"/>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p>
        </w:tc>
      </w:tr>
    </w:tbl>
    <w:p w:rsidR="00000000" w:rsidDel="00000000" w:rsidP="00000000" w:rsidRDefault="00000000" w:rsidRPr="00000000" w14:paraId="00000280">
      <w:pPr>
        <w:spacing w:after="0" w:line="240" w:lineRule="auto"/>
        <w:ind w:left="0" w:hanging="2"/>
        <w:rPr>
          <w:vertAlign w:val="baseline"/>
        </w:rPr>
      </w:pPr>
      <w:r w:rsidDel="00000000" w:rsidR="00000000" w:rsidRPr="00000000">
        <w:rPr>
          <w:rtl w:val="0"/>
        </w:rPr>
      </w:r>
    </w:p>
    <w:p w:rsidR="00000000" w:rsidDel="00000000" w:rsidP="00000000" w:rsidRDefault="00000000" w:rsidRPr="00000000" w14:paraId="00000281">
      <w:pPr>
        <w:spacing w:after="0" w:line="240" w:lineRule="auto"/>
        <w:ind w:left="0" w:hanging="2"/>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1" w:hanging="1"/>
    </w:pPr>
    <w:rPr>
      <w:b w:val="1"/>
      <w:sz w:val="48"/>
      <w:szCs w:val="48"/>
      <w:vertAlign w:val="baseline"/>
    </w:rPr>
  </w:style>
  <w:style w:type="paragraph" w:styleId="Heading2">
    <w:name w:val="heading 2"/>
    <w:basedOn w:val="Normal"/>
    <w:next w:val="Normal"/>
    <w:pPr>
      <w:keepNext w:val="1"/>
      <w:keepLines w:val="1"/>
      <w:spacing w:after="80" w:before="360" w:line="276" w:lineRule="auto"/>
      <w:ind w:left="-1" w:hanging="1"/>
    </w:pPr>
    <w:rPr>
      <w:b w:val="1"/>
      <w:sz w:val="36"/>
      <w:szCs w:val="36"/>
      <w:vertAlign w:val="baseline"/>
    </w:rPr>
  </w:style>
  <w:style w:type="paragraph" w:styleId="Heading3">
    <w:name w:val="heading 3"/>
    <w:basedOn w:val="Normal"/>
    <w:next w:val="Normal"/>
    <w:pPr>
      <w:keepNext w:val="1"/>
      <w:keepLines w:val="1"/>
      <w:spacing w:after="80" w:before="280" w:line="276" w:lineRule="auto"/>
      <w:ind w:left="-1" w:hanging="1"/>
    </w:pPr>
    <w:rPr>
      <w:b w:val="1"/>
      <w:sz w:val="28"/>
      <w:szCs w:val="28"/>
      <w:vertAlign w:val="baseline"/>
    </w:rPr>
  </w:style>
  <w:style w:type="paragraph" w:styleId="Heading4">
    <w:name w:val="heading 4"/>
    <w:basedOn w:val="Normal"/>
    <w:next w:val="Normal"/>
    <w:pPr>
      <w:keepNext w:val="1"/>
      <w:keepLines w:val="1"/>
      <w:spacing w:after="40" w:before="240" w:line="276" w:lineRule="auto"/>
      <w:ind w:left="-1" w:hanging="1"/>
    </w:pPr>
    <w:rPr>
      <w:b w:val="1"/>
      <w:sz w:val="24"/>
      <w:szCs w:val="24"/>
      <w:vertAlign w:val="baseline"/>
    </w:rPr>
  </w:style>
  <w:style w:type="paragraph" w:styleId="Heading5">
    <w:name w:val="heading 5"/>
    <w:basedOn w:val="Normal"/>
    <w:next w:val="Normal"/>
    <w:pPr>
      <w:keepNext w:val="1"/>
      <w:keepLines w:val="1"/>
      <w:spacing w:after="40" w:before="220" w:line="276" w:lineRule="auto"/>
      <w:ind w:left="-1" w:hanging="1"/>
    </w:pPr>
    <w:rPr>
      <w:b w:val="1"/>
      <w:sz w:val="22"/>
      <w:szCs w:val="22"/>
      <w:vertAlign w:val="baseline"/>
    </w:rPr>
  </w:style>
  <w:style w:type="paragraph" w:styleId="Heading6">
    <w:name w:val="heading 6"/>
    <w:basedOn w:val="Normal"/>
    <w:next w:val="Normal"/>
    <w:pPr>
      <w:keepNext w:val="1"/>
      <w:keepLines w:val="1"/>
      <w:spacing w:after="40" w:before="200" w:line="276" w:lineRule="auto"/>
      <w:ind w:left="-1" w:hanging="1"/>
    </w:pPr>
    <w:rPr>
      <w:b w:val="1"/>
      <w:sz w:val="20"/>
      <w:szCs w:val="20"/>
      <w:vertAlign w:val="baseline"/>
    </w:rPr>
  </w:style>
  <w:style w:type="paragraph" w:styleId="Title">
    <w:name w:val="Title"/>
    <w:basedOn w:val="Normal"/>
    <w:next w:val="Normal"/>
    <w:pPr>
      <w:keepNext w:val="1"/>
      <w:keepLines w:val="1"/>
      <w:spacing w:after="120" w:before="480" w:line="276" w:lineRule="auto"/>
      <w:ind w:left="-1" w:hanging="1"/>
    </w:pPr>
    <w:rPr>
      <w:b w:val="1"/>
      <w:sz w:val="72"/>
      <w:szCs w:val="72"/>
      <w:vertAlign w:val="baseline"/>
    </w:rPr>
  </w:style>
  <w:style w:type="paragraph" w:styleId="Normal">
    <w:name w:val="Normal"/>
    <w:next w:val="Normal"/>
    <w:autoRedefine w:val="0"/>
    <w:hidden w:val="0"/>
    <w:qFormat w:val="0"/>
    <w:pPr>
      <w:suppressAutoHyphens w:val="0"/>
      <w:spacing w:after="200" w:line="276"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id-ID"/>
    </w:rPr>
  </w:style>
  <w:style w:type="paragraph" w:styleId="Heading1">
    <w:name w:val="Heading 1"/>
    <w:basedOn w:val="Normal"/>
    <w:next w:val="Normal"/>
    <w:autoRedefine w:val="0"/>
    <w:hidden w:val="0"/>
    <w:qFormat w:val="0"/>
    <w:pPr>
      <w:keepNext w:val="1"/>
      <w:keepLines w:val="1"/>
      <w:suppressAutoHyphens w:val="0"/>
      <w:spacing w:after="120" w:before="480" w:line="276" w:lineRule="auto"/>
      <w:ind w:left="-1" w:leftChars="-1" w:rightChars="0" w:hanging="1" w:firstLineChars="-1"/>
      <w:textDirection w:val="lrTb"/>
      <w:textAlignment w:val="top"/>
      <w:outlineLvl w:val="0"/>
    </w:pPr>
    <w:rPr>
      <w:b w:val="1"/>
      <w:w w:val="100"/>
      <w:position w:val="-1"/>
      <w:sz w:val="48"/>
      <w:szCs w:val="48"/>
      <w:effect w:val="none"/>
      <w:vertAlign w:val="baseline"/>
      <w:cs w:val="0"/>
      <w:em w:val="none"/>
      <w:lang w:bidi="ar-SA" w:eastAsia="en-US" w:val="id-ID"/>
    </w:rPr>
  </w:style>
  <w:style w:type="paragraph" w:styleId="Heading2">
    <w:name w:val="Heading 2"/>
    <w:basedOn w:val="Normal"/>
    <w:next w:val="Normal"/>
    <w:autoRedefine w:val="0"/>
    <w:hidden w:val="0"/>
    <w:qFormat w:val="0"/>
    <w:pPr>
      <w:keepNext w:val="1"/>
      <w:keepLines w:val="1"/>
      <w:suppressAutoHyphens w:val="0"/>
      <w:spacing w:after="80" w:before="360" w:line="276" w:lineRule="auto"/>
      <w:ind w:left="-1" w:leftChars="-1" w:rightChars="0" w:hanging="1" w:firstLineChars="-1"/>
      <w:textDirection w:val="lrTb"/>
      <w:textAlignment w:val="top"/>
      <w:outlineLvl w:val="0"/>
    </w:pPr>
    <w:rPr>
      <w:b w:val="1"/>
      <w:w w:val="100"/>
      <w:position w:val="-1"/>
      <w:sz w:val="36"/>
      <w:szCs w:val="36"/>
      <w:effect w:val="none"/>
      <w:vertAlign w:val="baseline"/>
      <w:cs w:val="0"/>
      <w:em w:val="none"/>
      <w:lang w:bidi="ar-SA" w:eastAsia="en-US" w:val="id-ID"/>
    </w:rPr>
  </w:style>
  <w:style w:type="paragraph" w:styleId="Heading3">
    <w:name w:val="Heading 3"/>
    <w:basedOn w:val="Normal"/>
    <w:next w:val="Normal"/>
    <w:autoRedefine w:val="0"/>
    <w:hidden w:val="0"/>
    <w:qFormat w:val="0"/>
    <w:pPr>
      <w:keepNext w:val="1"/>
      <w:keepLines w:val="1"/>
      <w:suppressAutoHyphens w:val="0"/>
      <w:spacing w:after="80" w:before="280" w:line="276" w:lineRule="auto"/>
      <w:ind w:left="-1" w:leftChars="-1" w:rightChars="0" w:hanging="1" w:firstLineChars="-1"/>
      <w:textDirection w:val="lrTb"/>
      <w:textAlignment w:val="top"/>
      <w:outlineLvl w:val="0"/>
    </w:pPr>
    <w:rPr>
      <w:b w:val="1"/>
      <w:w w:val="100"/>
      <w:position w:val="-1"/>
      <w:sz w:val="28"/>
      <w:szCs w:val="28"/>
      <w:effect w:val="none"/>
      <w:vertAlign w:val="baseline"/>
      <w:cs w:val="0"/>
      <w:em w:val="none"/>
      <w:lang w:bidi="ar-SA" w:eastAsia="en-US" w:val="id-ID"/>
    </w:rPr>
  </w:style>
  <w:style w:type="paragraph" w:styleId="Heading4">
    <w:name w:val="Heading 4"/>
    <w:basedOn w:val="Normal"/>
    <w:next w:val="Normal"/>
    <w:autoRedefine w:val="0"/>
    <w:hidden w:val="0"/>
    <w:qFormat w:val="0"/>
    <w:pPr>
      <w:keepNext w:val="1"/>
      <w:keepLines w:val="1"/>
      <w:suppressAutoHyphens w:val="0"/>
      <w:spacing w:after="40" w:before="240" w:line="276" w:lineRule="auto"/>
      <w:ind w:left="-1" w:leftChars="-1" w:rightChars="0" w:hanging="1" w:firstLineChars="-1"/>
      <w:textDirection w:val="lrTb"/>
      <w:textAlignment w:val="top"/>
      <w:outlineLvl w:val="0"/>
    </w:pPr>
    <w:rPr>
      <w:b w:val="1"/>
      <w:w w:val="100"/>
      <w:position w:val="-1"/>
      <w:sz w:val="24"/>
      <w:szCs w:val="24"/>
      <w:effect w:val="none"/>
      <w:vertAlign w:val="baseline"/>
      <w:cs w:val="0"/>
      <w:em w:val="none"/>
      <w:lang w:bidi="ar-SA" w:eastAsia="en-US" w:val="id-ID"/>
    </w:rPr>
  </w:style>
  <w:style w:type="paragraph" w:styleId="Heading5">
    <w:name w:val="Heading 5"/>
    <w:basedOn w:val="Normal"/>
    <w:next w:val="Normal"/>
    <w:autoRedefine w:val="0"/>
    <w:hidden w:val="0"/>
    <w:qFormat w:val="0"/>
    <w:pPr>
      <w:keepNext w:val="1"/>
      <w:keepLines w:val="1"/>
      <w:suppressAutoHyphens w:val="0"/>
      <w:spacing w:after="40" w:before="220" w:line="276" w:lineRule="auto"/>
      <w:ind w:left="-1" w:leftChars="-1" w:rightChars="0" w:hanging="1" w:firstLineChars="-1"/>
      <w:textDirection w:val="lrTb"/>
      <w:textAlignment w:val="top"/>
      <w:outlineLvl w:val="0"/>
    </w:pPr>
    <w:rPr>
      <w:b w:val="1"/>
      <w:w w:val="100"/>
      <w:position w:val="-1"/>
      <w:sz w:val="22"/>
      <w:szCs w:val="22"/>
      <w:effect w:val="none"/>
      <w:vertAlign w:val="baseline"/>
      <w:cs w:val="0"/>
      <w:em w:val="none"/>
      <w:lang w:bidi="ar-SA" w:eastAsia="en-US" w:val="id-ID"/>
    </w:rPr>
  </w:style>
  <w:style w:type="paragraph" w:styleId="Heading6">
    <w:name w:val="Heading 6"/>
    <w:basedOn w:val="Normal"/>
    <w:next w:val="Normal"/>
    <w:autoRedefine w:val="0"/>
    <w:hidden w:val="0"/>
    <w:qFormat w:val="0"/>
    <w:pPr>
      <w:keepNext w:val="1"/>
      <w:keepLines w:val="1"/>
      <w:suppressAutoHyphens w:val="0"/>
      <w:spacing w:after="40" w:before="200" w:line="276" w:lineRule="auto"/>
      <w:ind w:left="-1" w:leftChars="-1" w:rightChars="0" w:hanging="1" w:firstLineChars="-1"/>
      <w:textDirection w:val="lrTb"/>
      <w:textAlignment w:val="top"/>
      <w:outlineLvl w:val="0"/>
    </w:pPr>
    <w:rPr>
      <w:b w:val="1"/>
      <w:w w:val="100"/>
      <w:position w:val="-1"/>
      <w:sz w:val="20"/>
      <w:szCs w:val="20"/>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0"/>
      <w:spacing w:after="120" w:before="480" w:line="276" w:lineRule="auto"/>
      <w:ind w:left="-1" w:leftChars="-1" w:rightChars="0" w:hanging="1" w:firstLineChars="-1"/>
      <w:textDirection w:val="lrTb"/>
      <w:textAlignment w:val="top"/>
      <w:outlineLvl w:val="0"/>
    </w:pPr>
    <w:rPr>
      <w:b w:val="1"/>
      <w:w w:val="100"/>
      <w:position w:val="-1"/>
      <w:sz w:val="72"/>
      <w:szCs w:val="72"/>
      <w:effect w:val="none"/>
      <w:vertAlign w:val="baseline"/>
      <w:cs w:val="0"/>
      <w:em w:val="none"/>
      <w:lang w:bidi="ar-SA" w:eastAsia="en-US" w:val="id-ID"/>
    </w:rPr>
  </w:style>
  <w:style w:type="table" w:styleId="TableGrid">
    <w:name w:val="Table Grid"/>
    <w:basedOn w:val="TableNormal"/>
    <w:next w:val="TableGrid"/>
    <w:autoRedefine w:val="0"/>
    <w:hidden w:val="0"/>
    <w:qFormat w:val="0"/>
    <w:pPr>
      <w:suppressAutoHyphens w:val="0"/>
      <w:spacing w:after="0" w:line="240" w:lineRule="auto"/>
      <w:ind w:left="-1" w:right="0" w:leftChars="-1" w:rightChars="0" w:hanging="1" w:firstLineChars="-1"/>
      <w:textDirection w:val="lrTb"/>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0"/>
      <w:spacing w:after="0" w:line="240" w:lineRule="auto"/>
      <w:ind w:left="-1" w:right="0" w:leftChars="-1" w:rightChars="0" w:hanging="1" w:firstLineChars="-1"/>
      <w:textDirection w:val="lrTb"/>
      <w:textAlignment w:val="top"/>
      <w:outlineLvl w:val="0"/>
    </w:pPr>
    <w:rPr>
      <w:rFonts w:ascii="Times New Roman" w:hAnsi="Times New Roman"/>
      <w:w w:val="100"/>
      <w:position w:val="-1"/>
      <w:sz w:val="18"/>
      <w:szCs w:val="18"/>
      <w:effect w:val="none"/>
      <w:vertAlign w:val="baseline"/>
      <w:cs w:val="0"/>
      <w:em w:val="none"/>
      <w:lang w:bidi="ar-SA" w:eastAsia="en-US" w:val="id-ID"/>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val="id-ID"/>
    </w:rPr>
  </w:style>
  <w:style w:type="paragraph" w:styleId="Subtitle">
    <w:name w:val="Subtitle"/>
    <w:basedOn w:val="Normal"/>
    <w:next w:val="Normal"/>
    <w:autoRedefine w:val="0"/>
    <w:hidden w:val="0"/>
    <w:qFormat w:val="0"/>
    <w:pPr>
      <w:keepNext w:val="1"/>
      <w:keepLines w:val="1"/>
      <w:suppressAutoHyphens w:val="0"/>
      <w:spacing w:after="80" w:before="360" w:line="276" w:lineRule="auto"/>
      <w:ind w:left="-1" w:leftChars="-1" w:rightChars="0" w:hanging="1" w:firstLineChars="-1"/>
      <w:textDirection w:val="lrTb"/>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id-ID"/>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paragraph" w:styleId="Subtitle">
    <w:name w:val="Subtitle"/>
    <w:basedOn w:val="Normal"/>
    <w:next w:val="Normal"/>
    <w:pPr>
      <w:keepNext w:val="1"/>
      <w:keepLines w:val="1"/>
      <w:spacing w:after="80" w:before="360" w:line="276" w:lineRule="auto"/>
      <w:ind w:left="-1" w:hanging="1"/>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6ckqIreYqyRetF6SqdvAku+Kw==">AMUW2mWtpF1ZZkK53kVwm7t3dkwkeSPBpmTXI6MqLLS1oWkoQrnIn+gsBb56WpJg0xQ0M15rTCNccRzR1SfztjzN/ExGUzz6W1z2iN3oQGIcPViLio1oWe4=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2022-07-06T03:05:00Z</dcterms:created>
  <dc:creator>SONY</dc:creator>
</cp:coreProperties>
</file>